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501"/>
      </w:tblGrid>
      <w:tr w:rsidR="00EE2101" w:rsidRPr="00C45D12" w:rsidTr="00196181">
        <w:tc>
          <w:tcPr>
            <w:tcW w:w="5388" w:type="dxa"/>
          </w:tcPr>
          <w:p w:rsidR="00EE2101" w:rsidRPr="00C45D12" w:rsidRDefault="00EE2101" w:rsidP="00EE2101">
            <w:pPr>
              <w:rPr>
                <w:b/>
                <w:sz w:val="22"/>
                <w:szCs w:val="22"/>
                <w:lang w:val="ru-RU"/>
              </w:rPr>
            </w:pPr>
            <w:r w:rsidRPr="00C45D12">
              <w:rPr>
                <w:b/>
                <w:sz w:val="22"/>
                <w:szCs w:val="22"/>
                <w:lang w:val="ru-RU"/>
              </w:rPr>
              <w:t>Объем работ  по договору на  оказание услуг по пожарной охране объектов МТ</w:t>
            </w:r>
          </w:p>
        </w:tc>
        <w:tc>
          <w:tcPr>
            <w:tcW w:w="4501" w:type="dxa"/>
          </w:tcPr>
          <w:p w:rsidR="00EE2101" w:rsidRPr="00C45D12" w:rsidRDefault="00EE2101" w:rsidP="00EE2101">
            <w:pPr>
              <w:rPr>
                <w:b/>
                <w:sz w:val="22"/>
                <w:szCs w:val="22"/>
              </w:rPr>
            </w:pPr>
            <w:r w:rsidRPr="00C45D12">
              <w:rPr>
                <w:b/>
                <w:sz w:val="22"/>
                <w:szCs w:val="22"/>
              </w:rPr>
              <w:t>Scope of work on the  contract for fire-fighting services for  MT facilities</w:t>
            </w:r>
          </w:p>
        </w:tc>
      </w:tr>
    </w:tbl>
    <w:p w:rsidR="00EE2101" w:rsidRPr="00EE2101" w:rsidRDefault="00EE2101"/>
    <w:tbl>
      <w:tblPr>
        <w:tblW w:w="5184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5388"/>
        <w:gridCol w:w="4535"/>
      </w:tblGrid>
      <w:tr w:rsidR="00EE2101" w:rsidRPr="00EE2101" w:rsidTr="00C45D12">
        <w:trPr>
          <w:trHeight w:val="284"/>
        </w:trPr>
        <w:tc>
          <w:tcPr>
            <w:tcW w:w="5388" w:type="dxa"/>
          </w:tcPr>
          <w:p w:rsidR="00EE2101" w:rsidRPr="00196181" w:rsidRDefault="00EE2101" w:rsidP="00EE2101">
            <w:pPr>
              <w:spacing w:before="12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В соответствии с требованиями законодательства РФ в области пожарной безопасности, требованиями    "Правил технической эксплуатации нефтепроводной системы КТК" (</w:t>
            </w:r>
            <w:r w:rsidR="00261D04">
              <w:rPr>
                <w:sz w:val="20"/>
                <w:szCs w:val="20"/>
                <w:lang w:val="ru-RU"/>
              </w:rPr>
              <w:t xml:space="preserve">ВРД КТК </w:t>
            </w:r>
            <w:r w:rsidR="00196181" w:rsidRPr="00196181">
              <w:rPr>
                <w:sz w:val="20"/>
                <w:szCs w:val="20"/>
                <w:lang w:val="ru-RU"/>
              </w:rPr>
              <w:t>2022</w:t>
            </w:r>
            <w:r w:rsidRPr="00EE2101">
              <w:rPr>
                <w:sz w:val="20"/>
                <w:szCs w:val="20"/>
                <w:lang w:val="ru-RU"/>
              </w:rPr>
              <w:t>)</w:t>
            </w:r>
            <w:r w:rsidR="00261D04">
              <w:rPr>
                <w:sz w:val="20"/>
                <w:szCs w:val="20"/>
                <w:lang w:val="ru-RU"/>
              </w:rPr>
              <w:t xml:space="preserve">, </w:t>
            </w:r>
            <w:r w:rsidRPr="00EE2101">
              <w:rPr>
                <w:sz w:val="20"/>
                <w:szCs w:val="20"/>
                <w:lang w:val="ru-RU"/>
              </w:rPr>
              <w:t xml:space="preserve">"Правил пожарной безопасности при эксплуатации нефтепроводной системы КТК" (ВРД КТК </w:t>
            </w:r>
            <w:r w:rsidR="009165B9">
              <w:rPr>
                <w:sz w:val="20"/>
                <w:szCs w:val="20"/>
                <w:lang w:val="ru-RU"/>
              </w:rPr>
              <w:t>2022 года</w:t>
            </w:r>
            <w:r w:rsidR="00261D04" w:rsidRPr="00EE2101">
              <w:rPr>
                <w:sz w:val="20"/>
                <w:szCs w:val="20"/>
                <w:lang w:val="ru-RU"/>
              </w:rPr>
              <w:t xml:space="preserve">) </w:t>
            </w:r>
            <w:r w:rsidR="00261D04" w:rsidRPr="00196181">
              <w:rPr>
                <w:sz w:val="20"/>
                <w:szCs w:val="20"/>
                <w:lang w:val="ru-RU"/>
              </w:rPr>
              <w:t>на</w:t>
            </w:r>
            <w:r w:rsidRPr="00196181">
              <w:rPr>
                <w:sz w:val="20"/>
                <w:szCs w:val="20"/>
                <w:lang w:val="ru-RU"/>
              </w:rPr>
              <w:t xml:space="preserve"> объектах КТК должна быть организована пожарная охрана.</w:t>
            </w:r>
          </w:p>
          <w:p w:rsidR="00EE2101" w:rsidRPr="00EE2101" w:rsidRDefault="00EE2101" w:rsidP="00EE2101">
            <w:pPr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 xml:space="preserve"> Основные функции (задачи) пожарной охраны на объектах: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тушение пожаров;</w:t>
            </w:r>
          </w:p>
          <w:p w:rsidR="00EE2101" w:rsidRPr="00EE2101" w:rsidRDefault="00522F90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•  </w:t>
            </w:r>
            <w:r w:rsidR="00EE2101" w:rsidRPr="00EE2101">
              <w:rPr>
                <w:sz w:val="20"/>
                <w:szCs w:val="20"/>
                <w:lang w:val="ru-RU"/>
              </w:rPr>
              <w:t xml:space="preserve">проведение пожарно-профилактической работы. 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12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Оказываемые услуги: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обеспечение круглосуточного дежурства пожарных расчетов в пожарных депо;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обеспечение постоянной готовности имеющихся си</w:t>
            </w:r>
            <w:r w:rsidR="009165B9">
              <w:rPr>
                <w:sz w:val="20"/>
                <w:szCs w:val="20"/>
                <w:lang w:val="ru-RU"/>
              </w:rPr>
              <w:t>л и средств пожарной охраны для</w:t>
            </w:r>
            <w:r w:rsidRPr="00EE2101">
              <w:rPr>
                <w:sz w:val="20"/>
                <w:szCs w:val="20"/>
                <w:lang w:val="ru-RU"/>
              </w:rPr>
              <w:t xml:space="preserve"> тушения пожаров; 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оперативное и п</w:t>
            </w:r>
            <w:r w:rsidR="009165B9">
              <w:rPr>
                <w:sz w:val="20"/>
                <w:szCs w:val="20"/>
                <w:lang w:val="ru-RU"/>
              </w:rPr>
              <w:t>рофессиональное реагирование на</w:t>
            </w:r>
            <w:r w:rsidRPr="00EE2101">
              <w:rPr>
                <w:sz w:val="20"/>
                <w:szCs w:val="20"/>
                <w:lang w:val="ru-RU"/>
              </w:rPr>
              <w:t xml:space="preserve"> по</w:t>
            </w:r>
            <w:r w:rsidR="009165B9">
              <w:rPr>
                <w:sz w:val="20"/>
                <w:szCs w:val="20"/>
                <w:lang w:val="ru-RU"/>
              </w:rPr>
              <w:t xml:space="preserve">жары, пожароопасные ситуации и </w:t>
            </w:r>
            <w:r w:rsidRPr="00EE2101">
              <w:rPr>
                <w:sz w:val="20"/>
                <w:szCs w:val="20"/>
                <w:lang w:val="ru-RU"/>
              </w:rPr>
              <w:t>аварии;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применение Планов реагирования на аварии и пожары;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тушение пожаров</w:t>
            </w:r>
            <w:r w:rsidR="009165B9">
              <w:rPr>
                <w:sz w:val="20"/>
                <w:szCs w:val="20"/>
                <w:lang w:val="ru-RU"/>
              </w:rPr>
              <w:t xml:space="preserve"> имеющимися силами и средствами пожарной охраны и </w:t>
            </w:r>
            <w:r w:rsidRPr="00EE2101">
              <w:rPr>
                <w:sz w:val="20"/>
                <w:szCs w:val="20"/>
                <w:lang w:val="ru-RU"/>
              </w:rPr>
              <w:t>охраняемых объектов;</w:t>
            </w:r>
          </w:p>
          <w:p w:rsid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разработка оперативно-служебной документации, связанной с тушением пожаров и отработка взаимодействия с территориальными подразделениями МЧС РФ;</w:t>
            </w:r>
          </w:p>
          <w:p w:rsidR="00625741" w:rsidRPr="00EE2101" w:rsidRDefault="0062574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взаимодействие с надзорными органами по решению вопросам пожарной безопасности охраняемых Объектов участие в обследованиях и целевых проверках противопожарного состояния объектов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контроль за соблюдением требований пожарной безопасности на охраняемых Объектах, проведением технического обслуживания средств противопожарной защиты, в том числе наружного и внутреннего противопожарного водоснабжения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участие в работе комиссий по ЧС и пожарной безопасности охраняемых Объектов;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участие в работе комиссий по установлению причин и обстоятельств произошедших пожаров и аварий;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разработка рекомендаций по обеспечению пожарной безопасности объектов, приобретению и применению наиболее эффективных огнетушащих средств, техники и оборудования для тушения пожаров;</w:t>
            </w:r>
          </w:p>
          <w:p w:rsidR="00EE2101" w:rsidRPr="0062574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 xml:space="preserve"> </w:t>
            </w:r>
            <w:r w:rsidRPr="00625741">
              <w:rPr>
                <w:sz w:val="20"/>
                <w:szCs w:val="20"/>
                <w:lang w:val="ru-RU"/>
              </w:rPr>
              <w:t>обучение персонала Объектов, в том числе – временно работающего, мерам пожарной безопасности и действиям на случай возникновения пожара;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участие в обучении добровольных пожарных мерам пожарной безопасности и действиям на случай возникновения пожара;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проведение противопожарной пропаганды;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 xml:space="preserve">участие в реализации планов (программ) Компании по повышению уровня пожарной безопасности объектов; 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консультация персонала по вопросам пожарной безопасности;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 xml:space="preserve">согласование нарядов-допусков и осуществление </w:t>
            </w:r>
            <w:r w:rsidRPr="00EE2101">
              <w:rPr>
                <w:sz w:val="20"/>
                <w:szCs w:val="20"/>
                <w:lang w:val="ru-RU"/>
              </w:rPr>
              <w:lastRenderedPageBreak/>
              <w:t xml:space="preserve">контроля за проведением пожароопасных работ; 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участие в разработке (согласовании) проектов инструкций по пожарной безопасности, планов пожаротушения, планов ликвидации аварий и аварийных ситуаций на охраняемых объектах;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у</w:t>
            </w:r>
            <w:r w:rsidR="00B45920">
              <w:rPr>
                <w:sz w:val="20"/>
                <w:szCs w:val="20"/>
                <w:lang w:val="ru-RU"/>
              </w:rPr>
              <w:t xml:space="preserve">частие в учениях и тренировках </w:t>
            </w:r>
            <w:r w:rsidRPr="00EE2101">
              <w:rPr>
                <w:sz w:val="20"/>
                <w:szCs w:val="20"/>
                <w:lang w:val="ru-RU"/>
              </w:rPr>
              <w:t>по вопросам предупреждения и ликвидации аварий и других чрезвычайных ситуаций, организуемых и проводимых Компанией   на охраняемых объектах;</w:t>
            </w:r>
          </w:p>
          <w:p w:rsidR="00EE2101" w:rsidRPr="00EE2101" w:rsidRDefault="00B45920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•</w:t>
            </w:r>
            <w:r>
              <w:rPr>
                <w:sz w:val="20"/>
                <w:szCs w:val="20"/>
                <w:lang w:val="ru-RU"/>
              </w:rPr>
              <w:tab/>
              <w:t xml:space="preserve">эксплуатация, ТО </w:t>
            </w:r>
            <w:r w:rsidR="00EE2101" w:rsidRPr="00EE2101">
              <w:rPr>
                <w:sz w:val="20"/>
                <w:szCs w:val="20"/>
                <w:lang w:val="ru-RU"/>
              </w:rPr>
              <w:t>и ремонт пожарной техники и оборудования;</w:t>
            </w:r>
          </w:p>
          <w:p w:rsidR="00EE2101" w:rsidRPr="00EE2101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  <w:t>эксплуатация и техническое обслуживание установок «Фишкон» на МТ;</w:t>
            </w:r>
          </w:p>
          <w:p w:rsidR="00EE2101" w:rsidRPr="00DB021F" w:rsidRDefault="00EE2101" w:rsidP="00EE2101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•</w:t>
            </w:r>
            <w:r w:rsidRPr="00EE2101">
              <w:rPr>
                <w:sz w:val="20"/>
                <w:szCs w:val="20"/>
                <w:lang w:val="ru-RU"/>
              </w:rPr>
              <w:tab/>
            </w:r>
            <w:r w:rsidR="00B45920">
              <w:rPr>
                <w:sz w:val="20"/>
                <w:szCs w:val="20"/>
                <w:lang w:val="ru-RU"/>
              </w:rPr>
              <w:t xml:space="preserve">ремонт и </w:t>
            </w:r>
            <w:r w:rsidRPr="00EE2101">
              <w:rPr>
                <w:sz w:val="20"/>
                <w:szCs w:val="20"/>
                <w:lang w:val="ru-RU"/>
              </w:rPr>
              <w:t>техническое обслуживание оборудования и снаряжения газодымозащитной службы на МТ.</w:t>
            </w:r>
          </w:p>
          <w:p w:rsidR="00C45D12" w:rsidRPr="00C45D12" w:rsidRDefault="00C45D12" w:rsidP="00C45D12">
            <w:pPr>
              <w:tabs>
                <w:tab w:val="left" w:pos="197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  <w:r w:rsidRPr="00C45D12">
              <w:rPr>
                <w:sz w:val="20"/>
                <w:szCs w:val="20"/>
                <w:lang w:val="ru-RU"/>
              </w:rPr>
              <w:t>•</w:t>
            </w:r>
            <w:r w:rsidRPr="00C45D12">
              <w:rPr>
                <w:sz w:val="20"/>
                <w:szCs w:val="20"/>
                <w:lang w:val="ru-RU"/>
              </w:rPr>
              <w:tab/>
              <w:t xml:space="preserve">обеспечение дежурства боевого расчета на пожарном автомобиле при проведении пожароопасных работ на объекте  </w:t>
            </w:r>
          </w:p>
        </w:tc>
        <w:tc>
          <w:tcPr>
            <w:tcW w:w="4535" w:type="dxa"/>
          </w:tcPr>
          <w:p w:rsidR="00EE2101" w:rsidRPr="00625741" w:rsidRDefault="00EE2101" w:rsidP="00EE2101">
            <w:pPr>
              <w:spacing w:before="12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lastRenderedPageBreak/>
              <w:t xml:space="preserve">In accordance with RF fire safety laws, CPC Crude Oil Pipeline System Operating Regulations (VRD </w:t>
            </w:r>
            <w:r w:rsidR="00261D04" w:rsidRPr="00625741">
              <w:rPr>
                <w:sz w:val="20"/>
                <w:szCs w:val="20"/>
              </w:rPr>
              <w:t>09.09.2014</w:t>
            </w:r>
            <w:r w:rsidRPr="00625741">
              <w:rPr>
                <w:sz w:val="20"/>
                <w:szCs w:val="20"/>
              </w:rPr>
              <w:t xml:space="preserve">), Fire Safety Regulations for CPC Crude Oil Pipeline System Operation (VRD CPC </w:t>
            </w:r>
            <w:r w:rsidR="009165B9" w:rsidRPr="00625741">
              <w:rPr>
                <w:sz w:val="20"/>
                <w:szCs w:val="20"/>
              </w:rPr>
              <w:t>2022</w:t>
            </w:r>
            <w:r w:rsidRPr="00625741">
              <w:rPr>
                <w:sz w:val="20"/>
                <w:szCs w:val="20"/>
              </w:rPr>
              <w:t>) a fire-fighting service should be set up at CPC sites.</w:t>
            </w:r>
          </w:p>
          <w:p w:rsidR="00EE2101" w:rsidRPr="00625741" w:rsidRDefault="00EE2101" w:rsidP="00EE2101">
            <w:pPr>
              <w:spacing w:before="120"/>
              <w:jc w:val="both"/>
              <w:rPr>
                <w:sz w:val="20"/>
                <w:szCs w:val="20"/>
              </w:rPr>
            </w:pPr>
          </w:p>
          <w:p w:rsidR="00EE2101" w:rsidRPr="00625741" w:rsidRDefault="00EE2101" w:rsidP="00EE2101">
            <w:pPr>
              <w:spacing w:after="8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Key functions (tasks) of a fire-fighting service at CPC sites are the following:</w:t>
            </w:r>
          </w:p>
          <w:p w:rsidR="00EE2101" w:rsidRPr="00625741" w:rsidRDefault="00EE2101" w:rsidP="00EE2101">
            <w:pPr>
              <w:tabs>
                <w:tab w:val="left" w:pos="224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fire-fighting;</w:t>
            </w:r>
          </w:p>
          <w:p w:rsidR="00EE2101" w:rsidRPr="00625741" w:rsidRDefault="00EE2101" w:rsidP="00EE2101">
            <w:pPr>
              <w:tabs>
                <w:tab w:val="left" w:pos="224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fire prevention.</w:t>
            </w:r>
          </w:p>
          <w:p w:rsidR="00EE2101" w:rsidRPr="00625741" w:rsidRDefault="00EE2101" w:rsidP="00EE2101">
            <w:pPr>
              <w:tabs>
                <w:tab w:val="left" w:pos="224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Services to be rendered: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provide a 24/7 duty of fire crews at fire stations;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assure continuous readiness of the available resources for fire-fighting;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provide prompt and professional response to fires, fire-hazardous situations and accidents;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implement Emergency and Fire Response Plans;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perform fire-fighting using the resources of the fire-fighting service and respective sites;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develop documentation related to fire fighting  and improve interaction with territorial subdivisions of the Ministry for Emergencies of the Russian Federation;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interact with regulatory authorities on fire safety issues of respective sites, participate in on-site fire safety inspections and targeted audits;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supervise fire safety compliance at respective sites, provide maintenance of fire-fighting means, including outdoor and indoor fire water supply;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participate in the work of Emergency and Fire Safety Commissions at respective sites;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participate in the work of commissions investigating causes  and circumstances of fires and accidents occurred;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develop recommendations assuring on-site fire safety, procure and use the most effective fire-extinguishing means, machinery and equipment;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train on-site personnel, including temporary staff, in fire safety measures and operations in case of fire;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participate in voluntary firemen training in fire safety measures and operations in case of fire;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raise fire safety awareness;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participate in the implementation of Company plans (programmes)  enhancing fire-safety  at sites;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advise the personnel on fire safety issues;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 xml:space="preserve">agree work permits and exercise control over the </w:t>
            </w:r>
            <w:r w:rsidRPr="00625741">
              <w:rPr>
                <w:sz w:val="20"/>
                <w:szCs w:val="20"/>
              </w:rPr>
              <w:lastRenderedPageBreak/>
              <w:t>performance of fire-hazardous work;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participate in the development of (agree) draft fire safety instructions, fire-fighting plans, accident and emergency response plans for respective sites;</w:t>
            </w:r>
          </w:p>
          <w:p w:rsidR="00EE210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participate in practical training sessions on accident and emergency prevention and response organized and held by Company at respective sites;</w:t>
            </w:r>
          </w:p>
          <w:p w:rsidR="00625741" w:rsidRPr="00625741" w:rsidRDefault="0062574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</w:p>
          <w:p w:rsidR="00C45D12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operate and maintain fire machinery and equipment.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operate and maintain MT Fishcon units;</w:t>
            </w:r>
          </w:p>
          <w:p w:rsidR="00EE2101" w:rsidRPr="00625741" w:rsidRDefault="00EE2101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>perform repair and maintenance of MT gas/smoke protection equipment.</w:t>
            </w:r>
          </w:p>
          <w:p w:rsidR="00C45D12" w:rsidRPr="00625741" w:rsidRDefault="00C45D12" w:rsidP="00EE2101">
            <w:pPr>
              <w:tabs>
                <w:tab w:val="left" w:pos="252"/>
              </w:tabs>
              <w:spacing w:after="100"/>
              <w:jc w:val="both"/>
              <w:rPr>
                <w:sz w:val="20"/>
                <w:szCs w:val="20"/>
              </w:rPr>
            </w:pPr>
            <w:r w:rsidRPr="00625741">
              <w:rPr>
                <w:sz w:val="20"/>
                <w:szCs w:val="20"/>
              </w:rPr>
              <w:t>•</w:t>
            </w:r>
            <w:r w:rsidRPr="00625741">
              <w:rPr>
                <w:sz w:val="20"/>
                <w:szCs w:val="20"/>
              </w:rPr>
              <w:tab/>
              <w:t xml:space="preserve"> assure the presence of fire trucks with crews during fire-hazardous activities at the facility</w:t>
            </w:r>
          </w:p>
        </w:tc>
      </w:tr>
      <w:tr w:rsidR="00EE2101" w:rsidRPr="00EE2101" w:rsidTr="00C45D12">
        <w:trPr>
          <w:trHeight w:val="284"/>
        </w:trPr>
        <w:tc>
          <w:tcPr>
            <w:tcW w:w="5388" w:type="dxa"/>
          </w:tcPr>
          <w:p w:rsidR="00EE2101" w:rsidRPr="00B45920" w:rsidRDefault="00EE2101" w:rsidP="00EE2101">
            <w:pPr>
              <w:pStyle w:val="Footer"/>
              <w:tabs>
                <w:tab w:val="left" w:pos="253"/>
              </w:tabs>
              <w:spacing w:before="60"/>
              <w:jc w:val="both"/>
              <w:rPr>
                <w:lang w:val="ru-RU"/>
              </w:rPr>
            </w:pPr>
            <w:r w:rsidRPr="00B45920">
              <w:rPr>
                <w:lang w:val="ru-RU"/>
              </w:rPr>
              <w:lastRenderedPageBreak/>
              <w:t xml:space="preserve">2.2.  Основные исходные данные. </w:t>
            </w:r>
          </w:p>
          <w:p w:rsidR="00EE2101" w:rsidRPr="00B45920" w:rsidRDefault="00EE2101" w:rsidP="00EE2101">
            <w:pPr>
              <w:numPr>
                <w:ilvl w:val="0"/>
                <w:numId w:val="1"/>
              </w:numPr>
              <w:tabs>
                <w:tab w:val="left" w:pos="253"/>
              </w:tabs>
              <w:spacing w:before="60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45920">
              <w:rPr>
                <w:caps/>
                <w:sz w:val="20"/>
                <w:szCs w:val="20"/>
                <w:lang w:val="ru-RU"/>
              </w:rPr>
              <w:t xml:space="preserve"> Ш</w:t>
            </w:r>
            <w:r w:rsidRPr="00B45920">
              <w:rPr>
                <w:sz w:val="20"/>
                <w:szCs w:val="20"/>
                <w:lang w:val="ru-RU"/>
              </w:rPr>
              <w:t xml:space="preserve">татная численность подразделений пожарной охраны: 104 единицы. </w:t>
            </w:r>
          </w:p>
          <w:p w:rsidR="00EE2101" w:rsidRPr="00B45920" w:rsidRDefault="00EE2101" w:rsidP="00EE2101">
            <w:pPr>
              <w:numPr>
                <w:ilvl w:val="0"/>
                <w:numId w:val="1"/>
              </w:numPr>
              <w:tabs>
                <w:tab w:val="left" w:pos="253"/>
              </w:tabs>
              <w:spacing w:before="60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45920">
              <w:rPr>
                <w:sz w:val="20"/>
                <w:szCs w:val="20"/>
                <w:lang w:val="ru-RU"/>
              </w:rPr>
              <w:t xml:space="preserve"> Численность боевых расчетов: 19 ед. </w:t>
            </w:r>
          </w:p>
          <w:p w:rsidR="00EE2101" w:rsidRPr="00B45920" w:rsidRDefault="00EE2101" w:rsidP="00EE2101">
            <w:pPr>
              <w:numPr>
                <w:ilvl w:val="0"/>
                <w:numId w:val="1"/>
              </w:numPr>
              <w:tabs>
                <w:tab w:val="left" w:pos="253"/>
              </w:tabs>
              <w:spacing w:before="60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45920">
              <w:rPr>
                <w:sz w:val="20"/>
                <w:szCs w:val="20"/>
                <w:lang w:val="ru-RU"/>
              </w:rPr>
              <w:t xml:space="preserve"> Пожарная техника в боевом расчете: 3 автоцистерны, 1 автомобиль пенного тушения, 2 комплекта установок пожаротушения "ФИШКОН";  </w:t>
            </w:r>
          </w:p>
          <w:p w:rsidR="00EE2101" w:rsidRPr="00B45920" w:rsidRDefault="00EE2101" w:rsidP="00EE2101">
            <w:pPr>
              <w:numPr>
                <w:ilvl w:val="0"/>
                <w:numId w:val="1"/>
              </w:numPr>
              <w:tabs>
                <w:tab w:val="left" w:pos="253"/>
              </w:tabs>
              <w:spacing w:before="60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45920">
              <w:rPr>
                <w:sz w:val="20"/>
                <w:szCs w:val="20"/>
                <w:lang w:val="ru-RU"/>
              </w:rPr>
              <w:t>Пожарная техника в резерве: 2 автоцистерны, 1 автомобиль рукавный</w:t>
            </w:r>
          </w:p>
          <w:p w:rsidR="00EE2101" w:rsidRPr="00B45920" w:rsidRDefault="00EE2101" w:rsidP="00EE2101">
            <w:pPr>
              <w:numPr>
                <w:ilvl w:val="0"/>
                <w:numId w:val="1"/>
              </w:numPr>
              <w:tabs>
                <w:tab w:val="left" w:pos="253"/>
              </w:tabs>
              <w:spacing w:before="60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B45920">
              <w:rPr>
                <w:sz w:val="20"/>
                <w:szCs w:val="20"/>
                <w:lang w:val="ru-RU"/>
              </w:rPr>
              <w:t>Две установки пожаротушения ФИШКОН</w:t>
            </w:r>
          </w:p>
        </w:tc>
        <w:tc>
          <w:tcPr>
            <w:tcW w:w="4535" w:type="dxa"/>
          </w:tcPr>
          <w:p w:rsidR="00EE2101" w:rsidRPr="00EE2101" w:rsidRDefault="00B45920" w:rsidP="00EE2101">
            <w:pPr>
              <w:tabs>
                <w:tab w:val="left" w:pos="253"/>
              </w:tabs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 w:rsidR="00EE2101" w:rsidRPr="00EE2101">
              <w:rPr>
                <w:sz w:val="20"/>
                <w:szCs w:val="20"/>
              </w:rPr>
              <w:t>Basic source data.</w:t>
            </w:r>
          </w:p>
          <w:p w:rsidR="00EE2101" w:rsidRPr="00EE2101" w:rsidRDefault="00EE2101" w:rsidP="00EE2101">
            <w:pPr>
              <w:numPr>
                <w:ilvl w:val="0"/>
                <w:numId w:val="1"/>
              </w:numPr>
              <w:tabs>
                <w:tab w:val="left" w:pos="253"/>
              </w:tabs>
              <w:spacing w:before="60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EE2101">
              <w:rPr>
                <w:sz w:val="20"/>
                <w:szCs w:val="20"/>
                <w:lang w:val="ru-RU"/>
              </w:rPr>
              <w:t>Firefighting brigade headcount: 104 persons</w:t>
            </w:r>
          </w:p>
          <w:p w:rsidR="00EE2101" w:rsidRPr="00EE2101" w:rsidRDefault="00EE2101" w:rsidP="00EE2101">
            <w:pPr>
              <w:tabs>
                <w:tab w:val="left" w:pos="253"/>
              </w:tabs>
              <w:spacing w:before="60"/>
              <w:jc w:val="both"/>
              <w:rPr>
                <w:sz w:val="20"/>
                <w:szCs w:val="20"/>
                <w:lang w:val="ru-RU"/>
              </w:rPr>
            </w:pPr>
          </w:p>
          <w:p w:rsidR="00EE2101" w:rsidRPr="00EE2101" w:rsidRDefault="00B45920" w:rsidP="00EE2101">
            <w:pPr>
              <w:numPr>
                <w:ilvl w:val="0"/>
                <w:numId w:val="1"/>
              </w:numPr>
              <w:tabs>
                <w:tab w:val="left" w:pos="253"/>
              </w:tabs>
              <w:spacing w:before="60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Emergency crew headcount: </w:t>
            </w:r>
            <w:r w:rsidR="00EE2101" w:rsidRPr="00EE2101">
              <w:rPr>
                <w:sz w:val="20"/>
                <w:szCs w:val="20"/>
                <w:lang w:val="ru-RU"/>
              </w:rPr>
              <w:t>19 persons</w:t>
            </w:r>
          </w:p>
          <w:p w:rsidR="00EE2101" w:rsidRPr="00EE2101" w:rsidRDefault="00EE2101" w:rsidP="00EE2101">
            <w:pPr>
              <w:numPr>
                <w:ilvl w:val="0"/>
                <w:numId w:val="1"/>
              </w:numPr>
              <w:tabs>
                <w:tab w:val="left" w:pos="253"/>
              </w:tabs>
              <w:spacing w:before="60"/>
              <w:ind w:left="0" w:firstLine="0"/>
              <w:jc w:val="both"/>
              <w:rPr>
                <w:sz w:val="20"/>
                <w:szCs w:val="20"/>
              </w:rPr>
            </w:pPr>
            <w:r w:rsidRPr="00EE2101">
              <w:rPr>
                <w:sz w:val="20"/>
                <w:szCs w:val="20"/>
              </w:rPr>
              <w:t>Firefighting equipment: 3 truck based tanks, 1 foam truck, 2 Fishcon fire extinguishing units</w:t>
            </w:r>
          </w:p>
          <w:p w:rsidR="00EE2101" w:rsidRPr="00EE2101" w:rsidRDefault="00EE2101" w:rsidP="00EE2101">
            <w:pPr>
              <w:numPr>
                <w:ilvl w:val="0"/>
                <w:numId w:val="1"/>
              </w:numPr>
              <w:tabs>
                <w:tab w:val="left" w:pos="253"/>
              </w:tabs>
              <w:spacing w:before="60"/>
              <w:ind w:left="0" w:firstLine="0"/>
              <w:jc w:val="both"/>
              <w:rPr>
                <w:sz w:val="20"/>
                <w:szCs w:val="20"/>
              </w:rPr>
            </w:pPr>
            <w:r w:rsidRPr="00EE2101">
              <w:rPr>
                <w:sz w:val="20"/>
                <w:szCs w:val="20"/>
              </w:rPr>
              <w:t xml:space="preserve">Backup fire equipment 2 truck based tanks, 1  hose truck </w:t>
            </w:r>
          </w:p>
          <w:p w:rsidR="00EE2101" w:rsidRPr="00EE2101" w:rsidRDefault="00EE2101" w:rsidP="00EE2101">
            <w:pPr>
              <w:numPr>
                <w:ilvl w:val="0"/>
                <w:numId w:val="1"/>
              </w:numPr>
              <w:tabs>
                <w:tab w:val="left" w:pos="253"/>
              </w:tabs>
              <w:spacing w:before="6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 </w:t>
            </w:r>
            <w:r w:rsidRPr="00EE2101">
              <w:rPr>
                <w:sz w:val="20"/>
                <w:szCs w:val="20"/>
                <w:lang w:val="ru-RU"/>
              </w:rPr>
              <w:t>Firefighting</w:t>
            </w:r>
            <w:r w:rsidRPr="00EE2101">
              <w:rPr>
                <w:sz w:val="20"/>
                <w:szCs w:val="20"/>
              </w:rPr>
              <w:t xml:space="preserve"> Fishcon units</w:t>
            </w:r>
          </w:p>
        </w:tc>
      </w:tr>
      <w:tr w:rsidR="00C45D12" w:rsidRPr="00EE2101" w:rsidTr="00C45D12">
        <w:trPr>
          <w:trHeight w:val="284"/>
        </w:trPr>
        <w:tc>
          <w:tcPr>
            <w:tcW w:w="5388" w:type="dxa"/>
          </w:tcPr>
          <w:p w:rsidR="00C45D12" w:rsidRPr="00EE2101" w:rsidRDefault="00C45D12" w:rsidP="00625741">
            <w:pPr>
              <w:pStyle w:val="Footer"/>
              <w:tabs>
                <w:tab w:val="left" w:pos="253"/>
              </w:tabs>
              <w:spacing w:before="60"/>
              <w:rPr>
                <w:lang w:val="ru-RU"/>
              </w:rPr>
            </w:pPr>
            <w:r w:rsidRPr="00EE2101">
              <w:rPr>
                <w:lang w:val="ru-RU"/>
              </w:rPr>
              <w:t>Предполагается заключить Договор на пожарную охрану объектов МТ</w:t>
            </w:r>
            <w:r w:rsidR="00445963">
              <w:rPr>
                <w:lang w:val="ru-RU"/>
              </w:rPr>
              <w:t xml:space="preserve"> </w:t>
            </w:r>
            <w:r w:rsidR="00625741">
              <w:rPr>
                <w:lang w:val="ru-RU"/>
              </w:rPr>
              <w:t xml:space="preserve"> сроком на три года с 01.01.2023</w:t>
            </w:r>
            <w:r w:rsidR="00445963">
              <w:rPr>
                <w:lang w:val="ru-RU"/>
              </w:rPr>
              <w:t xml:space="preserve"> </w:t>
            </w:r>
            <w:r w:rsidRPr="00EE2101">
              <w:rPr>
                <w:lang w:val="ru-RU"/>
              </w:rPr>
              <w:t>по 31.12.20</w:t>
            </w:r>
            <w:r w:rsidR="00B45920">
              <w:rPr>
                <w:lang w:val="ru-RU"/>
              </w:rPr>
              <w:t>2</w:t>
            </w:r>
            <w:r w:rsidR="00625741">
              <w:rPr>
                <w:lang w:val="ru-RU"/>
              </w:rPr>
              <w:t>5</w:t>
            </w:r>
            <w:r w:rsidRPr="00EE2101">
              <w:rPr>
                <w:lang w:val="ru-RU"/>
              </w:rPr>
              <w:t>.</w:t>
            </w:r>
          </w:p>
        </w:tc>
        <w:tc>
          <w:tcPr>
            <w:tcW w:w="4535" w:type="dxa"/>
          </w:tcPr>
          <w:p w:rsidR="00C45D12" w:rsidRPr="00EE2101" w:rsidRDefault="00C45D12" w:rsidP="00311CF2">
            <w:pPr>
              <w:tabs>
                <w:tab w:val="left" w:pos="253"/>
              </w:tabs>
              <w:spacing w:before="60"/>
              <w:jc w:val="both"/>
              <w:rPr>
                <w:sz w:val="20"/>
                <w:szCs w:val="20"/>
              </w:rPr>
            </w:pPr>
            <w:r w:rsidRPr="00EE2101">
              <w:rPr>
                <w:sz w:val="20"/>
                <w:szCs w:val="20"/>
              </w:rPr>
              <w:t>It is</w:t>
            </w:r>
            <w:r w:rsidR="00311CF2" w:rsidRPr="00311CF2">
              <w:rPr>
                <w:sz w:val="20"/>
                <w:szCs w:val="20"/>
              </w:rPr>
              <w:t xml:space="preserve"> </w:t>
            </w:r>
            <w:r w:rsidRPr="00EE2101">
              <w:rPr>
                <w:sz w:val="20"/>
                <w:szCs w:val="20"/>
              </w:rPr>
              <w:t>planned to execute a MT fire services agreement for three years, from January 01, 20</w:t>
            </w:r>
            <w:r w:rsidR="00625741">
              <w:rPr>
                <w:sz w:val="20"/>
                <w:szCs w:val="20"/>
              </w:rPr>
              <w:t>2</w:t>
            </w:r>
            <w:r w:rsidR="00625741" w:rsidRPr="00625741">
              <w:rPr>
                <w:sz w:val="20"/>
                <w:szCs w:val="20"/>
              </w:rPr>
              <w:t>3</w:t>
            </w:r>
            <w:r w:rsidRPr="00EE2101">
              <w:rPr>
                <w:sz w:val="20"/>
                <w:szCs w:val="20"/>
              </w:rPr>
              <w:t>, through December 31, 20</w:t>
            </w:r>
            <w:r w:rsidR="00625741">
              <w:rPr>
                <w:sz w:val="20"/>
                <w:szCs w:val="20"/>
              </w:rPr>
              <w:t>25</w:t>
            </w:r>
            <w:r w:rsidRPr="00EE2101">
              <w:rPr>
                <w:sz w:val="20"/>
                <w:szCs w:val="20"/>
              </w:rPr>
              <w:t>.</w:t>
            </w:r>
          </w:p>
        </w:tc>
      </w:tr>
    </w:tbl>
    <w:p w:rsidR="009D7085" w:rsidRDefault="009D7085"/>
    <w:p w:rsidR="00EE2101" w:rsidRPr="00C45D12" w:rsidRDefault="00EE2101">
      <w:pPr>
        <w:rPr>
          <w:sz w:val="22"/>
          <w:szCs w:val="22"/>
        </w:rPr>
      </w:pPr>
    </w:p>
    <w:p w:rsidR="00EE2101" w:rsidRPr="00445963" w:rsidRDefault="00EE2101">
      <w:pPr>
        <w:rPr>
          <w:lang w:val="ru-RU"/>
        </w:rPr>
      </w:pPr>
      <w:bookmarkStart w:id="0" w:name="_GoBack"/>
      <w:bookmarkEnd w:id="0"/>
    </w:p>
    <w:sectPr w:rsidR="00EE2101" w:rsidRPr="004459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84" w:rsidRDefault="00BC3984" w:rsidP="00C45D12">
      <w:r>
        <w:separator/>
      </w:r>
    </w:p>
  </w:endnote>
  <w:endnote w:type="continuationSeparator" w:id="0">
    <w:p w:rsidR="00BC3984" w:rsidRDefault="00BC3984" w:rsidP="00C4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451748"/>
      <w:docPartObj>
        <w:docPartGallery w:val="Page Numbers (Bottom of Page)"/>
        <w:docPartUnique/>
      </w:docPartObj>
    </w:sdtPr>
    <w:sdtEndPr/>
    <w:sdtContent>
      <w:p w:rsidR="00C45D12" w:rsidRDefault="00C45D1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984" w:rsidRPr="00BC3984">
          <w:rPr>
            <w:noProof/>
            <w:lang w:val="ru-RU"/>
          </w:rPr>
          <w:t>1</w:t>
        </w:r>
        <w:r>
          <w:fldChar w:fldCharType="end"/>
        </w:r>
      </w:p>
    </w:sdtContent>
  </w:sdt>
  <w:p w:rsidR="00C45D12" w:rsidRDefault="00C45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84" w:rsidRDefault="00BC3984" w:rsidP="00C45D12">
      <w:r>
        <w:separator/>
      </w:r>
    </w:p>
  </w:footnote>
  <w:footnote w:type="continuationSeparator" w:id="0">
    <w:p w:rsidR="00BC3984" w:rsidRDefault="00BC3984" w:rsidP="00C4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27FA6"/>
    <w:multiLevelType w:val="hybridMultilevel"/>
    <w:tmpl w:val="531825AA"/>
    <w:lvl w:ilvl="0" w:tplc="85AA59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01"/>
    <w:rsid w:val="00011455"/>
    <w:rsid w:val="0012338E"/>
    <w:rsid w:val="00196181"/>
    <w:rsid w:val="001B7439"/>
    <w:rsid w:val="00261D04"/>
    <w:rsid w:val="00311CF2"/>
    <w:rsid w:val="003930E0"/>
    <w:rsid w:val="00445963"/>
    <w:rsid w:val="004C0356"/>
    <w:rsid w:val="004C7489"/>
    <w:rsid w:val="00522F90"/>
    <w:rsid w:val="00624303"/>
    <w:rsid w:val="00625741"/>
    <w:rsid w:val="00632FD5"/>
    <w:rsid w:val="006A2DE0"/>
    <w:rsid w:val="00865B31"/>
    <w:rsid w:val="008963E8"/>
    <w:rsid w:val="009165B9"/>
    <w:rsid w:val="009D7085"/>
    <w:rsid w:val="00B45920"/>
    <w:rsid w:val="00BC3984"/>
    <w:rsid w:val="00C43C6D"/>
    <w:rsid w:val="00C45D12"/>
    <w:rsid w:val="00CB4CF6"/>
    <w:rsid w:val="00D04844"/>
    <w:rsid w:val="00D6518C"/>
    <w:rsid w:val="00DB021F"/>
    <w:rsid w:val="00E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7B8F"/>
  <w15:docId w15:val="{0D1106E2-B7E0-4188-83B0-D2B616DF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E2101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EE210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45D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D1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C42BF-F04E-4D6B-8BE8-92616615D370}"/>
</file>

<file path=customXml/itemProps2.xml><?xml version="1.0" encoding="utf-8"?>
<ds:datastoreItem xmlns:ds="http://schemas.openxmlformats.org/officeDocument/2006/customXml" ds:itemID="{E8D12E1E-FB23-4E6E-A303-FB87B2F955DD}"/>
</file>

<file path=customXml/itemProps3.xml><?xml version="1.0" encoding="utf-8"?>
<ds:datastoreItem xmlns:ds="http://schemas.openxmlformats.org/officeDocument/2006/customXml" ds:itemID="{62BEB4A5-93DF-4766-8D2A-640B4CF813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996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Yuriy</dc:creator>
  <cp:lastModifiedBy>vych0407</cp:lastModifiedBy>
  <cp:revision>10</cp:revision>
  <dcterms:created xsi:type="dcterms:W3CDTF">2016-04-18T15:19:00Z</dcterms:created>
  <dcterms:modified xsi:type="dcterms:W3CDTF">2022-04-01T05:47:00Z</dcterms:modified>
</cp:coreProperties>
</file>